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25 meter från avverkningsanmälan finns fynd av 20 naturvårdsarter, varav 9 är rödlistade, 2 är fridlysta, 5 är typiska (T) och 9 är signalarter (S): ask (EN), läderdoftande fingersvamp (VU), fjällig taggsvamp s.str. (NT), gultoppig fingersvamp (NT), kryddspindling (NT, T), kungsspindling (NT), odörspindling (NT), skarp dropptaggsvamp (NT), tjockfotad fingersvamp (NT), anisspindling (S), björksplintborre (S), bronshjon (S, T), nästrot (S, §8), olivspindling (S), strimspindling (S), svavelriska (S), tibast (S, T), zontaggsvamp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