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bullspindling (VU), grangråticka (VU), rynkskinn (VU), violgubbe (VU), druvfingersvamp (NT), koralltaggsvamp (NT), persiljespindling (NT), spillkråka (NT, §4), svart taggsvamp (NT), tallticka (NT), talltita (NT, §4), ullticka (NT), vit vedfingersvamp (NT), barrfagerspindling (S), blomkålssvamp (S), bronshjon (S), bårdlav (S), dvärgtufs (S), fjällig taggsvamp s.str. (S), granriska (S), hasselticka (S), skarp dropptaggsvamp (S), skinnlav (S), stor aspticka (S), svavelriska (S), tjockfotad fingersvamp (S), trådticka (S), zontaggsvamp (S), större vattensalamander (§4a), mindre vattensalamander (§6)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