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cinnoberbagge (EN, §4a), matt pricklav (NT), svart trolldruva (S), gröngöling (§4), åkergroda (§4a), huggorm (§6), vanlig padda (§6)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gröngöling (§4), åkergroda (§4a), huggorm (§6), vanlig padda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