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som inkom 2024-05-30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