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Detta dokument behandlar höga naturvärden i avverkningsanmälan A 17679-2026 i Uppsala kommun som inkom 2026-04-09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1363" cy="5688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71363" cy="568800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6650202, E 652433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17 naturvårdsarter hittats: grönfink (VU, §4), duvhök (NT, §4), entita (NT, T, §4), gulsparv (NT, §4), järnsparv (NT, §4), nordfladdermus (NT, §4a), rödvingetrast (NT, §4), skrattmås (NT, §4), tallkötticka (NT), talltita (NT, §4), bergfink (T, §4), tofsmes (T, §4), dvärgpipistrell (§4a), grönsiska (§4), kråka (§4), kungsfågel (§4) och skogsduva (§4). Av dessa är 10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grönfink (VU, §4), duvhök (NT, §4), entita (NT, T, §4), gulsparv (NT, §4), järnsparv (NT, §4), nordfladdermus (NT, §4a), rödvingetrast (NT, §4), skrattmås (NT, §4), talltita (NT, §4), bergfink (T, §4), tofsmes (T, §4), dvärgpipistrell (§4a), grönsiska (§4), kråka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