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cinnoberbagge (EN, §4a), matt pricklav (NT), svart trolldruva (S), gröngöling (§4),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gröngöling (§4), åkergroda (§4a), huggorm (§6), vanlig padda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