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cinnoberbagge (EN, §4a), matt pricklav (NT), svart trolldruva (S), gröngöling (§4),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gröngöling (§4), åkergroda (§4a), huggorm (§6), vanlig padda (§6)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