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39562-2026 i Uppsala kommun</w:t>
      </w:r>
    </w:p>
    <w:p>
      <w:r>
        <w:t>Detta klagomål behandlar höga naturvärden i avverkningsanmälan A 39562-2026 i Uppsala kommun som inkom 2026-09-24 och omfattar 15,4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39562-2026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6651541, E 616744 i SWEREF 99 TM.</w:t>
      </w:r>
    </w:p>
    <w:p>
      <w:r>
        <w:t>I och inom 11 meter från avverkningsanmälan finns fynd av 30 naturvårdsarter, varav 16 är rödlistade, 7 är fridlysta, 18 är typiska (T) och 9 är signalarter (S): gräddporing (VU, T), knärot (VU, T, §8), raggbock (VU, T), barrpraktbagge (NT), dropptaggsvamp (NT, T), dvärgbägarlav (NT, T), gropticka (NT, T), kolflarnlav (NT, T), kortskaftad ärgspik (NT), motaggsvamp (NT, T), skrovlig flatbagge (NT, T), tallkötticka (NT), talltita (NT, §4), ullticka (NT, T), vedskivlav (NT, T), vedtrappmossa (NT, T), björksplintborre (S), bronshjon (S, T), flagellkvastmossa (S, T), granbarkgnagare (S, T), gullgröppa (S), jättesvampmal (S), rödgul trumpetsvamp (S), större träfjäril (S), vågbandad barkbock (S), mattlummer (T, §9), spillkråka (T, §4), tjäder (T, §4),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2.35 ha med buffertzonerna och får av detta skäl inte avverkas.</w:t>
      </w:r>
    </w:p>
    <w:p>
      <w:pPr>
        <w:pStyle w:val="Caption"/>
      </w:pPr>
      <w:r>
        <w:drawing>
          <wp:inline xmlns:a="http://schemas.openxmlformats.org/drawingml/2006/main" xmlns:pic="http://schemas.openxmlformats.org/drawingml/2006/picture">
            <wp:extent cx="5486400" cy="7333681"/>
            <wp:docPr id="2" name="Picture 2"/>
            <wp:cNvGraphicFramePr>
              <a:graphicFrameLocks noChangeAspect="1"/>
            </wp:cNvGraphicFramePr>
            <a:graphic>
              <a:graphicData uri="http://schemas.openxmlformats.org/drawingml/2006/picture">
                <pic:pic>
                  <pic:nvPicPr>
                    <pic:cNvPr id="0" name="A 39562-2026 karta knärot.png"/>
                    <pic:cNvPicPr/>
                  </pic:nvPicPr>
                  <pic:blipFill>
                    <a:blip r:embed="rId17"/>
                    <a:stretch>
                      <a:fillRect/>
                    </a:stretch>
                  </pic:blipFill>
                  <pic:spPr>
                    <a:xfrm>
                      <a:off x="0" y="0"/>
                      <a:ext cx="5486400" cy="73336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6651541, E 616744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