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Denna avverkningsanmälan inkom 2025-05-26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