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klagomål behandlar höga naturvärden i avverkningsanmälan A 26460-2023 i Uppsala kommun som inkom 2023-06-15 och omfattar 6,3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6657187, E 691810 i SWEREF 99 TM.</w:t>
      </w:r>
    </w:p>
    <w:p>
      <w:r>
        <w:t>I och inom 25 meter från avverkningsanmälan finns fynd av 14 naturvårdsarter, varav 4 är rödlistade, 1 är fridlyst, 8 är typiska (T) och 10 är signalarter (S): aspgelélav (VU, T), blek fingersvamp (NT), kandelabersvamp (NT, T), vit vedfingersvamp (NT), aspvedgnagare (S), barkticka (S, T), granbarkgnagare (S, T), grön sköldmossa (S, T, §8), jättesvampmal (S), korallblylav (S, T), rödgul trumpetsvamp (S), skinnlav (S, T), vedticka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