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32105-2026 i Uppsala kommun</w:t>
      </w:r>
    </w:p>
    <w:p>
      <w:r>
        <w:t>Denna tillsynsbegäran behandlar höga naturvärden i avverkningsanmälan A 32105-2026 i Uppsala kommun som inkom 2026-07-31 och omfattar 4,9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21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6649524, E 626798 i SWEREF 99 TM.</w:t>
      </w:r>
    </w:p>
    <w:p>
      <w:r>
        <w:t>I och inom 19 meter från avverkningsanmälan finns fynd av 15 naturvårdsarter, varav 8 är rödlistade, 2 är fridlysta, 6 är typiska (T) och 7 är signalarter (S): knärot (VU, T, §8), ulltickeporing (VU), grönhjon (NT), rynkskinn (NT, T), smalvingad blombock (NT), talltita (NT, §4), ullticka (NT, T), Porodaedalea chrysoloma (DD), björksplintborre (S), bronshjon (S, T), granbarkgnagare (S, T), myskbock (S), thomsons trägnagare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105-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6649524, E 626798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bronshjon (S, T), granbarkgnagare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