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25 meter från avverkningsanmälan finns fynd av 15 naturvårdsarter, varav 6 är rödlistade, 2 är fridlysta, 4 är typiska (T) och 7 är signalarter (S): ask (EN), läderdoftande fingersvamp (VU), fjällig taggsvamp s.str. (NT), gultoppig fingersvamp (NT), kungsspindling (NT), skarp dropptaggsvamp (NT), anisspindling (S), bronshjon (S, T), nästrot (S, §8), olivspindling (S), svavelriska (S), tibast (S, T), zontaggsvamp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