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15 naturvårdsarter, varav 6 är rödlistade, 2 är fridlysta, 4 är typiska (T) och 7 är signalarter (S): ask (EN), läderdoftande fingersvamp (VU), fjällig taggsvamp s.str. (NT), gultoppig fingersvamp (NT), kungsspindling (NT), skarp dropptaggsvamp (NT), anisspindling (S), bronshjon (S, T), nästrot (S, §8), olivspindling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