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14255-2022 i Uppsala kommun</w:t>
      </w:r>
    </w:p>
    <w:p>
      <w:r>
        <w:t>Detta dokument behandlar höga naturvärden i avverkningsanmälan A 14255-2022 i Uppsala kommun som inkom 2022-03-31 och omfattar 3,0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180973" cy="5688000"/>
            <wp:docPr id="1" name="Picture 1"/>
            <wp:cNvGraphicFramePr>
              <a:graphicFrameLocks noChangeAspect="1"/>
            </wp:cNvGraphicFramePr>
            <a:graphic>
              <a:graphicData uri="http://schemas.openxmlformats.org/drawingml/2006/picture">
                <pic:pic>
                  <pic:nvPicPr>
                    <pic:cNvPr id="0" name="A 14255-2022 karta.png"/>
                    <pic:cNvPicPr/>
                  </pic:nvPicPr>
                  <pic:blipFill>
                    <a:blip r:embed="rId16"/>
                    <a:stretch>
                      <a:fillRect/>
                    </a:stretch>
                  </pic:blipFill>
                  <pic:spPr>
                    <a:xfrm>
                      <a:off x="0" y="0"/>
                      <a:ext cx="4180973"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6644690, E 667573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