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inom 21 meter från avverkningsanmälan A 51935-2023 i Uppsala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