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18079-2022 i Uppsala kommun</w:t>
      </w:r>
    </w:p>
    <w:p>
      <w:r>
        <w:t>Detta dokument behandlar höga naturvärden i avverkningsanmälan A 18079-2022 i Uppsala kommun. Denna avverkningsanmälan inkom 2022-05-03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aspfjädermossa (VU), dvärgtufs (S)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0118"/>
            <wp:docPr id="1" name="Picture 1"/>
            <wp:cNvGraphicFramePr>
              <a:graphicFrameLocks noChangeAspect="1"/>
            </wp:cNvGraphicFramePr>
            <a:graphic>
              <a:graphicData uri="http://schemas.openxmlformats.org/drawingml/2006/picture">
                <pic:pic>
                  <pic:nvPicPr>
                    <pic:cNvPr id="0" name="A 18079-2022 karta.png"/>
                    <pic:cNvPicPr/>
                  </pic:nvPicPr>
                  <pic:blipFill>
                    <a:blip r:embed="rId16"/>
                    <a:stretch>
                      <a:fillRect/>
                    </a:stretch>
                  </pic:blipFill>
                  <pic:spPr>
                    <a:xfrm>
                      <a:off x="0" y="0"/>
                      <a:ext cx="5486400" cy="5080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6634777, E 635969 i SWEREF 99 TM.</w:t>
      </w:r>
    </w:p>
    <w:p>
      <w:r>
        <w:rPr>
          <w:b/>
        </w:rPr>
        <w:t>Aspfjädermossa (VU)</w:t>
      </w:r>
      <w:r>
        <w:t xml:space="preserve"> är knuten till gamla skogar, framförallt på näringsrik, högproduktiv mark där den växer på bark av främst ask, lönn och asp. Arten är placerad högst upp i Skogsstyrelsens värdepyramid för bedömning av skog med höga naturvärden. Samtliga lokaler måste ges ett ändamålsenligt skydd och ett urval förekomster bör övervakas för att följa populationens status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