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avverkningsanmälan A 24492-2023 i Uppsala kommun. Denna avverkningsanmälan inkom 2023-06-05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vågticka (VU), blekticka (NT), ekticka (NT), jättekamskivling (NT), kandelabersvamp (NT), mindre hackspett (NT, §4), reliktbock (NT), rödbrun blekspik (NT), tallticka (NT), dvärgtufs (S), fällmossa (S), grovticka (S), gulpudrad spiklav (S), scharlakansskål (S) och svart trolldruva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Jättekamskivling (NT)</w:t>
      </w:r>
      <w:r>
        <w:t xml:space="preserve"> är en sällsynt svamp som tillhör ädellövskogsfloran där den bildar mykorrhiza med lövträd, bl.a. ek och bok. Den är överallt en bra signalart och indikerar lång trädkontinuitet i ädellövskog på kalkhaltig mark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