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28450-2021 i Uppsala kommun</w:t>
      </w:r>
    </w:p>
    <w:p>
      <w:r>
        <w:t>Detta dokument behandlar höga naturvärden i avverkningsanmälan A 28450-2021 i Uppsala kommun. Denna avverkningsanmälan inkom 2021-06-09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platt spretmossa (NT), vedtrappmossa (NT), bågpraktmossa (S), korallrot (S, §8), källpraktmossa (S), rödgul trumpetsvamp (S), stubbspretmossa (S), vanlig rörsvepemossa (S)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28450-2021 karta.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6645223, E 629420 i SWEREF 99 TM.</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r>
        <w:rPr>
          <w:b/>
        </w:rPr>
        <w:t>Platt spretmossa (NT)</w:t>
      </w:r>
      <w:r>
        <w:t xml:space="preserve"> omfattas av EU:s art- och habitatdirektiv där dess bevarandestatus är otillfredsställande med negativ trend. Arten växer på murken ved eller på torvrik jord på fuktiga eller mycket fuktiga och skuggiga platser, ofta i al- och gransumpskogar med periodvis översvämning, eller utmed vattendrag. Den hotas av uthuggning, torrläggning och avverkning av sumpskogar. Platt spretmossa är rödlistad som nära hotad (NT) i den europeiska rödlistan (SLU Artdatabanken, 2024; IUCN,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Vanlig rörsvepemossa </w:t>
      </w:r>
      <w:r>
        <w:t>signalerar överallt skog med höga naturvärden och indikerar bestånd som haft kontinuerligt god tillgång på murken ved, konstant hög luftfuktighet och beskuggad näringsrik mark. Där den växer finns oftast en rad andra rödlistade och skyddsvärda mossor. Arten är känslig för större avverkningar men tål ofta plockhuggning som bevarar ett tätare trädskikt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korallrot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5211266"/>
            <wp:docPr id="2" name="Picture 2"/>
            <wp:cNvGraphicFramePr>
              <a:graphicFrameLocks noChangeAspect="1"/>
            </wp:cNvGraphicFramePr>
            <a:graphic>
              <a:graphicData uri="http://schemas.openxmlformats.org/drawingml/2006/picture">
                <pic:pic>
                  <pic:nvPicPr>
                    <pic:cNvPr id="0" name="A 28450-2021 karta knärot.png"/>
                    <pic:cNvPicPr/>
                  </pic:nvPicPr>
                  <pic:blipFill>
                    <a:blip r:embed="rId17"/>
                    <a:stretch>
                      <a:fillRect/>
                    </a:stretch>
                  </pic:blipFill>
                  <pic:spPr>
                    <a:xfrm>
                      <a:off x="0" y="0"/>
                      <a:ext cx="5486400" cy="52112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6645223, E 629420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