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38208-2025 i Uppsala kommun</w:t>
      </w:r>
    </w:p>
    <w:p>
      <w:r>
        <w:t>Detta dokument behandlar höga naturvärden i avverkningsanmälan A 38208-2025 i Uppsala kommun. Denna avverkningsanmälan inkom 2025-08-13 17:35:39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35 naturvårdsarter hittats: almrostöra (EN), prakttagging (EN), blackticka (VU), rynkskinn (VU), ulltickeporing (VU), entita (NT, §4), flattoppad klubbsvamp (NT), havsörn (NT, §4), kandelabersvamp (NT), mindre hackspett (NT, §4), persiljespindling (NT), rosenticka (NT), rutskinn (NT), spillkråka (NT, §4), svartöra (NT), talltita (NT, §4), ullticka (NT), alsopp (S), björksplintborre (S), brandticka (S), bronshjon (S), fjällig taggsvamp s.str. (S), fällmossa (S), granbarkgnagare (S), guldlockmossa (S), lönnlav (S), narrtagging (S), slanklav (S), svart trolldruva (S), svavelriska (S), tibast (S), zontaggsvamp (S), nötkråka (§4), blåsippa (§9) och gullviva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38208-2025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6642049, E 660630 i SWEREF 99 TM.</w:t>
      </w:r>
    </w:p>
    <w:p>
      <w:r>
        <w:rPr>
          <w:b/>
        </w:rPr>
        <w:t>Almrostöra (EN)</w:t>
      </w:r>
      <w:r>
        <w:t xml:space="preserve"> är en starkt hotad skinnsvamp som lever på gamla levande almar med grov bark. Man hittar den framför allt i springorna på den grova barken, både i lövskogs- och i parkmiljöer. Det största hotet är almsjuka som tar död på stora bestånd av skogsalm. Ett annat hot är att äldre almar ofta huggs ned i park- och stadsmiljöer. Arten bör inventeras ordentligt i almmiljöer i södra Sverige (SLU Artdatabanken, 2024).</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entita (NT, §4), havsörn (NT, §4), mindre hackspett (NT, §4), spillkråka (NT, §4), talltita (NT, §4), nötkråka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