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667-2021 i Uppsala kommun</w:t>
      </w:r>
    </w:p>
    <w:p>
      <w:r>
        <w:t>Detta klagomål behandlar höga naturvärden i samrådsanmälan S 667-2021 i Uppsala kommun som inkom 2021-03-29 och omfattar 11,0 ha.</w:t>
      </w:r>
    </w:p>
    <w:p>
      <w:pPr>
        <w:pStyle w:val="Caption"/>
      </w:pPr>
      <w:r>
        <w:drawing>
          <wp:inline xmlns:a="http://schemas.openxmlformats.org/drawingml/2006/main" xmlns:pic="http://schemas.openxmlformats.org/drawingml/2006/picture">
            <wp:extent cx="5486400" cy="4107390"/>
            <wp:docPr id="1" name="Picture 1"/>
            <wp:cNvGraphicFramePr>
              <a:graphicFrameLocks noChangeAspect="1"/>
            </wp:cNvGraphicFramePr>
            <a:graphic>
              <a:graphicData uri="http://schemas.openxmlformats.org/drawingml/2006/picture">
                <pic:pic>
                  <pic:nvPicPr>
                    <pic:cNvPr id="0" name="S 667-2021 karta.png"/>
                    <pic:cNvPicPr/>
                  </pic:nvPicPr>
                  <pic:blipFill>
                    <a:blip r:embed="rId16"/>
                    <a:stretch>
                      <a:fillRect/>
                    </a:stretch>
                  </pic:blipFill>
                  <pic:spPr>
                    <a:xfrm>
                      <a:off x="0" y="0"/>
                      <a:ext cx="5486400" cy="410739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6639106, E 660789 i SWEREF 99 TM.</w:t>
      </w:r>
    </w:p>
    <w:p>
      <w:r>
        <w:t>I och inom 25 meter från samrådsanmälan finns fynd av 81 naturvårdsarter, varav 46 är rödlistade, 6 är fridlysta, 28 är typiska (T) och 30 är signalarter (S): almlav (EN, T), almrostöra (EN), ask (EN), blekskaftad nållav (EN), prakttagging (EN, T), savlundlav (EN), skogsalm (EN), brunskaftad blekspik (VU, T), cinnoberbagge (VU, §4a), grålila vaxing (VU), gulvit blekspik (VU, T), lerskivling (VU), linddyna (VU), liten blekspik (VU, T), ulltickeporing (VU), violett fingersvamp (VU), almgömming (NT), bokspindling (NT), cinnoberspindling (NT), ekticka (NT, T), gammelekslav (NT, T), gul dropplav (NT), gulprickig vaxskivling (NT), hasselsplintborre (NT), hålskenknäppare (NT), jättekamskivling (NT), kandelabersvamp (NT, T), klasefibbla (NT), korkmusslingsmal (NT), ljus ängsfingersvamp (NT), lunglav (NT, T), oxtungssvamp (NT), parknål (NT), rodnande musseron (NT), rosenticka (NT, T), rödbrun blekspik (NT, T), rödhalsad vedsvampbagge (NT), rökfingersvamp (NT), scharlakansvaxing (NT), skinntagging (NT), skruvbusksvamp (NT), skuggorangelav (NT), skumticka (NT), spinnfingersvamp (NT), stjärnnästing (NT), ullticka (NT, T), avlång flatbagge (S), blodvaxing (S), brun nållav (S), dofttråding (S), fällmossa (S, T), grov baronmossa (S, T), guldkremla (S), guldlockmossa (S, T), gulnål (S, T), gulpudrad spiklav (S, T), hasselsopp (S), hasselticka (S, T), kruskantarell (S), lindskål (S), luktvaxing (S), lönnlav (S), papegojvaxing (S), piskbaronmossa (S, T), platt fjädermossa (S, T), slemvaxing (S), småvaxing (S), sprödvaxing (S), svart trolldruva (S, T), tibast (S, T), traslav (S), trubbfjädermossa (S, T), trädporella (S, T), trådticka (S, T), underviol (S, T), vitskivlav (S), blåsippa (T, §9), mindre flugsnappare (T, §4), skogsduva (§4), sävsparv (§4)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Almrostöra (EN)</w:t>
      </w:r>
      <w:r>
        <w:t xml:space="preserve"> är en starkt hotad skinnsvamp som lever på gamla levande almar med grov bark. Man hittar den framför allt i springorna på den grova barken, både i lövskogs- och i parkmiljöer. Det största hotet är almsjuka som tar död på stora bestånd av skogsalm. Ett annat hot är att äldre almar ofta huggs ned i park- och stadsmiljöer. Arten bör inventeras ordentligt i almmiljöer i södra Sverige (SLU Artdatabanken, 2024).</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Blekskaftad nållav (EN)</w:t>
      </w:r>
      <w:r>
        <w:t xml:space="preserve"> är en starkt hotad art som i Mellansverige förekommer på gamla ädellövträd (ofta på tidigare hamlade träd), främst på gamla ekar, almar och lönnar i ganska öppna områden av parklandskapstyp. I Jämtland växer den på asp, alm, sälg och björk på i gamla lövbrännor, fuktig och luckig granskog med gamla lövträd och i sydbranter. Växer alltid på mycket gamla och grova träd. Samtliga lokaler har en hög luftfuktighet, lång trädkontinuitet och innehåller ofta flera andra rödlistade lavar. Samtliga lokaler måste skyddas. På lokalerna är det viktigt att träd tillåts bli så gamla att de kan utgöra substrat för blekskaftad nållav och att lövträdsandelen är hög. Blekskaftad nållav känns igen på de kortskaftade knappnålsliknande apothecierna med en vit pruina, att skaftet är ljust i nedre delen och att excipulum är flikat i översta delen (SLU Artdatabanken, 2025).</w:t>
      </w:r>
    </w:p>
    <w:p>
      <w:r>
        <w:rPr>
          <w:b/>
        </w:rPr>
        <w:t>Prakttagging (EN)</w:t>
      </w:r>
      <w:r>
        <w:t xml:space="preserve">, rödlistad som starkt hotad, är en karaktärssvamp för slutna almlundar på mulljordar, där den växer på döda, kullfallna eller ännu stående almar, sällan även på ask och hassel. Den behöver kontinuerlig tillgång till döda träd i slutna bestånd och den växer inte på döda almar i parker och liknande öppna eller halvöppna miljöer. Lokaler där svampen finns måste undantas från skogsbruk. Även röjning, städning och avverkning i närheten av lokalerna utgör ett hot då det leder till att substratbrist uppstår. Arten är placerad högst upp i Skogsstyrelsens värdepyramid för bedömning av skog med höga naturvärden. Prakttagging är typisk art för </w:t>
      </w:r>
      <w:r>
        <w:rPr>
          <w:i/>
        </w:rPr>
        <w:t>9020 Nordlig ädellövskog</w:t>
      </w:r>
      <w:r>
        <w:t xml:space="preserve"> (SLU Artdatabanken, 2024; Nitare &amp; Skogsstyrelsen, 2019).</w:t>
      </w:r>
    </w:p>
    <w:p>
      <w:r>
        <w:rPr>
          <w:b/>
        </w:rPr>
        <w:t>Savlundlav (EN)</w:t>
      </w:r>
      <w:r>
        <w:t xml:space="preserve"> är en starkt hotad art som oftast växer vid savflöden på ädellövträd, oftast på gamla bokar och almar men ibland även på lönn och rönn. Arten hotas framför allt av att lokaler med lång kontinuitet försvinner genom aktivt skogsbruk och att gamla ädellövträd i öppna miljöer, speciellt almar i alléer, ofta byts ut. Skydda de rikligaste lokalerna och undvik produktionsinriktat skogsbruk på och omkring lokaler med arten (SLU Artdatabanken, 2025).</w:t>
      </w:r>
    </w:p>
    <w:p>
      <w:r>
        <w:rPr>
          <w:b/>
        </w:rPr>
        <w:t>Brunskaftad blekspik (VU)</w:t>
      </w:r>
      <w:r>
        <w:t xml:space="preserve"> växer på grov bark av gamla lövträd, särskilt ask och alm, men även ek, lönn och lind. Den förekommer i park- och jordbrukslandskap i tämligen öppna lägen. I nedre Dalälvsområdet påträffas laven på ask i granrika klibbal–askkärr. Alla blekspikar av släktet </w:t>
      </w:r>
      <w:r>
        <w:rPr>
          <w:i/>
        </w:rPr>
        <w:t>Sclerophora</w:t>
      </w:r>
      <w:r>
        <w:t xml:space="preserve"> ​​​​är utmärkta signalarter för gamla träd och skogsområden med höga naturvärden. Brunskaftad blekspik är placerad högst upp i Skogsstyrelsens värdepyramid för bedömning av skog med höga naturvärden och är typisk art för </w:t>
      </w:r>
      <w:r>
        <w:rPr>
          <w:i/>
        </w:rPr>
        <w:t xml:space="preserve">9020 Nordlig ädellövskog, 9070 Trädklädd betesmark, 9180 Ädellövskog i branter </w:t>
      </w:r>
      <w:r>
        <w:t>och</w:t>
      </w:r>
      <w:r>
        <w:rPr>
          <w:i/>
        </w:rPr>
        <w:t xml:space="preserve"> 6530 Lövängar</w:t>
      </w:r>
      <w:r>
        <w:t xml:space="preserve"> (SLU Artdatabanken, 2024; Nitare &amp; Skogsstyrelsen, 2019).</w:t>
      </w:r>
    </w:p>
    <w:p>
      <w:r>
        <w:rPr>
          <w:b/>
        </w:rPr>
        <w:t>Cinnoberbagge (VU, §4a)</w:t>
      </w:r>
      <w:r>
        <w:t xml:space="preserve"> omfattas av bilaga 2 och 4 EU:s art- och habitatdirektiv vilket innebär att arten och dess livsmiljöer är strikt skyddade samt att Natura 2000-områden ska inrättas. Den omfattas av ett åtgärdsprogram för hotade arter (ÅGP) och dess bevarandestatus inom habitatdirektivet är dålig med negativ trend. Cinnoberbagge missgynnas tveklöst av modernt skogsbruk och äldre lövrik skog, särskilt bestånd med gamla aspar, bör generellt sparas inom artens utbredningsområde (SLU Artdatabanken, 2026; Eriksson, 2013).</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Linddyna (VU)</w:t>
      </w:r>
      <w:r>
        <w:t xml:space="preserve"> är en nedbrytare på stammar av lind i varma ädellövskogsmiljöer med stort inslag av lind såsom bergbranter, glupmiljöer, hagmarker, lövängar och parker. Tillgång till lindlågor är viktig för linddynans fortbestånd. Bortfraktande av lindstammar från parker och alltför nitisk städning av hagmarker och lövskogsområden är allvarliga hot. På kända lokaler bör lind gynnas och all död ved av lind sparas. Lindlågor bör generellt sparas i "naturbetonade" delar av parker och i hagmarker. Tillsammans med linddyna lever ett antal sällsynta skalbaggsarter som omfattas av ett åtgärdsprogram för hotade arter (ÅGP). Bland dessa kan nämnas lindbarkbagge (EN), lindmögelbagge (VU), lindplattbagge (VU) och enfärgad brandsvampbagge (NT) (SLU Artdatabanken, 2024; Ehnström, 2006).</w:t>
      </w:r>
    </w:p>
    <w:p>
      <w:r>
        <w:rPr>
          <w:b/>
        </w:rPr>
        <w:t>Liten blekspik (VU)</w:t>
      </w:r>
      <w:r>
        <w:t xml:space="preserve"> växer på lövträdsbark och ved i lägen med hög luftfuktighet. I norra Sverige hittas arten vanligtvis på gammal björk, al och sälg medan den i Syd- och Mellansverige oftast växer på ask, alm, lönn och ek. Avverkning av alléer och hamlade träd, almsjuka och askskottssjukan är hot i södra och mellersta Sverige. De nordliga förekomsterna hotas av avverkning och bör skyddas. Alla blekspikar av släktet </w:t>
      </w:r>
      <w:r>
        <w:rPr>
          <w:i/>
        </w:rPr>
        <w:t>Sclerophora</w:t>
      </w:r>
      <w:r>
        <w:t xml:space="preserve"> ​​​​är utmärkta signalarter för gamla träd och skogsområden med höga naturvärden. Liten blekspik är typisk art för </w:t>
      </w:r>
      <w:r>
        <w:rPr>
          <w:i/>
        </w:rPr>
        <w:t>9020 Nordlig ädellövskog, 9070 Trädklädd betesmark, 9180 Ädellövskog i branter och 6530 Lövängar</w:t>
      </w:r>
      <w:r>
        <w:t xml:space="preserve"> (SLU Artdatabanken, 2024;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Violett fingersvamp (VU) </w:t>
      </w:r>
      <w:r>
        <w:t>har ett okänt levnadssätt och växer i örtrika och magra betesmarker, hackslåttängar och örtbackar samt i park- och örtrika skogsmiljöer. Ett extensivt bete av gles skogsmark och av mosaikartade trädklädda miljöer med omväxlande gräs-/örtrika gläntor där arten förekommer är mycket gynnsamt och bör eftersträvas. Skogsmiljöer av den typ arten trivs i har ofta ett stort skyddsvärde och eventuellt skogsbruk måste på dessa platser bedrivas skonsamt. Violett fingersvamp</w:t>
      </w:r>
      <w:r>
        <w:rPr>
          <w:b/>
        </w:rPr>
        <w:t xml:space="preserve"> </w:t>
      </w:r>
      <w:r>
        <w:t>är globalt rödlistad som sårbar (VU) vilket innebär att Sverige har ett internationellt ansvar för arten (SLU Artdatabanken, 2024; IUCN, 2019).</w:t>
      </w:r>
    </w:p>
    <w:p>
      <w:r>
        <w:rPr>
          <w:b/>
        </w:rPr>
        <w:t xml:space="preserve">Bokspindling (NT) </w:t>
      </w:r>
      <w:r>
        <w:t>bildar mykorrhiza med bok, bland djupt lövtäcke på torr, kalkrik mark i äldre ädellövskog, helst ängsbokskog. Total population i landet liten och bedöms historiskt ha minskat sedan 1970 på grund av slutavverkning av äldre ängsbokskog. Kalavverkning, kraftig gallring eller markberedning i bokskog utgör de främsta hoten. Rika lokaler måste säkerställas. Artens uppträdande brukar sammanfalla med förekomst av andra sällsynta svampar och därför är det lämpligt att på sikt skydda fler områden av nämnda typ av bokskog på väldränerad och kalkrik mark (SLU Artdatabanken, 2024).</w:t>
      </w:r>
    </w:p>
    <w:p>
      <w:r>
        <w:rPr>
          <w:b/>
        </w:rPr>
        <w:t xml:space="preserve">Cinnoberspindling (NT) </w:t>
      </w:r>
      <w:r>
        <w:t>är en mykorrhizasvamp som växer i ädellövskog, främst i bokskog men även under avenbok, hassel och ek. Arten är en mycket bra indikator på lövskog med lång kontinuitet och höga naturvärden. Lokalerna i mälarområdet bör helt undantas från skogsbruk och helst skyddas. På övriga lokaler bör skogsbruket bedrivas skonsamt. Byte av trädslag får ej ske och äldre träd måste finnas kvar efter att uttag av virke skett. Inom ytor med stor artrikedom bör inga ingrepp alls äga rum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 xml:space="preserve">Gulprickig vaxskivling (NT) </w:t>
      </w:r>
      <w:r>
        <w:t>bildar mykorrhiza med bl.a. ek, bok, lind och gran och växer på kalkrik fuktig mark i ädellövskog, hässlen med ek och norrut i ängsgranskog. Arten är placerad högst upp i Skogsstyrelsens värdepyramid för bedömning av skog med höga naturvärden och på lokalerna hittas som regel många andra sällsynta svampar.  Fyndplatser med stora bestånd och lokaler i ängsgranskog bör säkerställas och undantas från skogsbruk (SLU Artdatabanken, 2024; Nitare &amp; Skogsstyrelsen, 2019).</w:t>
      </w:r>
    </w:p>
    <w:p>
      <w:r>
        <w:rPr>
          <w:b/>
        </w:rPr>
        <w:t xml:space="preserve">Hasselsplintborre (NT) </w:t>
      </w:r>
      <w:r>
        <w:t>förekommer på såväl hassel som avenbok där larvutvecklingen sker under ganska tunn bark på nyligen döda stam- och grendelar. Arten har en mycket begränsad utbredning i norra Europa. Ett aktuellt hot är den omfattande flisning som drabbat bl.a. hasselbestånd i både Mittlandsskogen och Mälardalen. I två fall har förekomst av avenboksplintborren upptäcks först då hela bestånden legat på marken och varit på väg att brännas upp eller flisas. Även bidrag till restaurering av naturbetesmarker har lett till bortröjning av åtskilliga gamla hasselbestånd. Man bör generellt vara mycket återhållsam och försiktig vid ingrepp i gamla hasselbestånd med ett stort inslag av död ved, såväl i samband med naturvårdsåtgärder som vid uttag av bränsleflis. Hela eller delar av bestånden bör lämnas orörda och man måste se till att gamla stammar finns kvar i runnorna så att successionen av död ved tillgodoses (SLU Artdatabanken, 2024).</w:t>
      </w:r>
    </w:p>
    <w:p>
      <w:r>
        <w:rPr>
          <w:b/>
        </w:rPr>
        <w:t xml:space="preserve">Hålskenknäppare (NT) </w:t>
      </w:r>
      <w:r>
        <w:t>är en skalbagge vars larvutveckling sker i vitrötad ved av olika lövträd, i stubbar och hålträd samt i levande lövträd med gamla stamskador eller skador efter åsknedslag. I Sverige är arten känd från bland annat lind, asp, bok, poppel, alm, al och sälg. Arten påverkas negativt av brist på död ved och en minskning av populationen pågår eller förväntas ske. Minskningen avser kvalitén på artens habitat (SLU Artdatabanken, 2025).</w:t>
      </w:r>
    </w:p>
    <w:p>
      <w:r>
        <w:rPr>
          <w:b/>
        </w:rPr>
        <w:t>Jättekamskivling (NT)</w:t>
      </w:r>
      <w:r>
        <w:t xml:space="preserve"> är en sällsynt svamp som tillhör ädellövskogsfloran där den bildar mykorrhiza med lövträd, bl.a. ek och bok. Den är överallt en bra signalart och indikerar lång trädkontinuitet i ädellövskog på kalkhaltig mark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Korkmusslingsmal (NT)</w:t>
      </w:r>
      <w:r>
        <w:t xml:space="preserve"> lever som larv i fruktkroppar av trädsvampen korkmussling på stubbar och döende stammar av ek, men har på senare tid även kläckts fram från knölticka på gran. Lättast är att söka efter spår av larven i form av utkastade exkrementkorn, vilka hänger i påsar eller girlanger av spunna trådar på korkmusslingens undersida. Arten påverkas negativt av brist på grova eller gamla träd och det föreligger indikation på eller misstanke om populationsminskning (SLU Artdatabanken, 2026).</w:t>
      </w:r>
    </w:p>
    <w:p>
      <w:r>
        <w:rPr>
          <w:b/>
        </w:rPr>
        <w:t xml:space="preserve">Ljus ängsfingersvamp (NT) </w:t>
      </w:r>
      <w:r>
        <w:t>växer i mossig grässvål i naturbetesmark och skogar såsom hässlen och ädellövskog, oftast på kalkrik mark. Förekommer till skillnad från många andra små fingersvampar lika ofta i skogsmiljöer som i naturbetesmarker. Skogsmiljöer av den typ arten trivs i har ofta ett stort skyddsvärde och eventuellt skogsbruk på dessa platser bör bedrivas skonsamt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Rodnande musseron (NT)</w:t>
      </w:r>
      <w:r>
        <w:t xml:space="preserve"> är en mykorrhizasvamp i lövskog med ek och bok på näringsrik och kalkhaltig mark. Den förekommer både på halvöppen, betespräglad mark och i mer sluten skog. Karaktäristiskt för arten är att lamellerna och ibland även foten (särskilt basen) med tiden antar en karminröd ton, som ibland kan bli kraftig. Kända växtplatser i betesmark måste få fortsatt hävd och lokaler i sluten skog måste bevaras i oförändrat skick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Rödhalsad vedsvampbagge (NT) </w:t>
      </w:r>
      <w:r>
        <w:t>är en skalbagge vars larvutveckling sker i ganska lös, vitrötad svampig ved, mer sällan i fruktkroppar av vedsvampar. Främst på asp men även i gran angripen av violticka samt på tall, björk, al, hassel och ek. Arten är knuten till äldre skog med god tillgång på ved i torrträd och högstubbar och missgynnas främst av bristen på död, vitrötad ved i skogen (SLU Artdatabanken, 2025).</w:t>
      </w:r>
    </w:p>
    <w:p>
      <w:r>
        <w:rPr>
          <w:b/>
        </w:rPr>
        <w:t xml:space="preserve">Rökfingersvamp (NT) </w:t>
      </w:r>
      <w:r>
        <w:t>förekommer på kalkrik mark, bland mossa och låg gräsvegetation i naturbetesmark, hackslåttmark, lund och ädellövskog. Alla kvarvarande betes- och slåttermarker där arten förekommer bör bevaras och hävdas på traditionellt sätt. Gödsling får ej förekomma. Där arten förekommer i skogsmark bör storskaligt skogsbruk undvikas (SLU Artdatabanken, 2024).</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Skinntagging (NT)</w:t>
      </w:r>
      <w:r>
        <w:t xml:space="preserve"> är en sällsynt och krävande art som påträffas i skuggig och fuktig, örtrik löv- och blandskog, gärna bokskog, där den växer på murken ved av bok och asp, sällsynt även på andra lövträdslag. Arten är placerad högst upp i Skogsstyrelsens värdepyramid för bedömning av skog med höga naturvärden och allt tyder på att svampen är mycket känslig för all form av avverkning som kan orsaka ökad genomblåsning och ett torrare mikroklimat på växtplatsen. Lokaler och växtplatser bör skyddas eller skötas så att skinntagging kan fortleva. Generellt bör bestånd med stort inslag av grova lövträd och lågor, ej gallras, kalavverkas eller överföras till andra skogstyper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Skumticka (NT)</w:t>
      </w:r>
      <w:r>
        <w:t xml:space="preserve"> växer som nedbrytare i döda grenar och stamsår i gamla, levande lövträd, främst lönn och alm, mer sällsynt även i andra lövträd. Påträffas i alléer, parker, hagmarker och ädellövskog. En fortlöpande minskning på nationell nivå bedöms pågå, huvudsakligen p.g.a. almsjukan, men även avverkning av alléer, parkvård och liknande förändringar (SLU Artdatabanken, 2026).</w:t>
      </w:r>
    </w:p>
    <w:p>
      <w:r>
        <w:rPr>
          <w:b/>
        </w:rPr>
        <w:t xml:space="preserve">Spinnfingersvamp (NT) </w:t>
      </w:r>
      <w:r>
        <w:t>är främst knuten till gamla skogsmiljöer med lång trädkontinuitet, granskog, men även i lövskog. I kalkrika marker växer den även på döda enbuskar. Den är överallt en mycket bra signalart och på växtplatserna förekommer normalt många andra sällsynta och rödlistade arter. Arten missgynnas troligen av skogsbruk och den ökande exponering som blir följden av gallring och kalavverkning (Nitare &amp; Skogsstyrelsen, 2019; SLU Artdatabanken, 2025).</w:t>
      </w:r>
    </w:p>
    <w:p>
      <w:r>
        <w:rPr>
          <w:b/>
        </w:rPr>
        <w:t>Stjärnnästing (NT)</w:t>
      </w:r>
      <w:r>
        <w:t xml:space="preserve"> är en nedbrytare i bark och på grenar av alm. Total population i landet bedöms minska kraftigt de kommande 20 åren p.g.a. almsjukan. Stjärnnästing bör eftersökas i nordliga eller andra bestånd av alm som kan tänkas överleva almsjukan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Avlång flatbagge </w:t>
      </w:r>
      <w:r>
        <w:t>är en skalbagge vars larvutveckling sker i vitrötad, mycelhaltig ved av flera trädslag, främst ek, bok, alm, lind, asp och ask, men även tall. Gärna under tjock skorpbark som sitter kvar länge, såsom på gamla ek- och tallstammar. Den förekommer främst i äldre skogsområden med naturskogskaraktär eller kulturmarker med hög andel gamla träd, t.ex. hagmarker med grova ekar. Arten påverkas negativt av brist på kontinuitetsskog och en minskning av populationen pågår eller förväntas ske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Luktvaxing </w:t>
      </w:r>
      <w:r>
        <w:t>växer mindre allmänt men lokalt ganska rikligt på naturbetsmark, även inne i rika lövlundar. Den är tydligt kalkgynnad och vanligast i kalktrakter. Lukten är speciell, påminnande om bärfis eller ekriska (</w:t>
      </w:r>
      <w:r>
        <w:rPr>
          <w:i/>
        </w:rPr>
        <w:t>Lactarius quietus</w:t>
      </w:r>
      <w:r>
        <w:t>). Arten är globalt rödlistad som sårbar (VU) vilket innebär att Sverige har ett internationellt ansvar för arten (SLU Artdatabanken, 2024; IUCN, 2024).</w:t>
      </w:r>
    </w:p>
    <w:p>
      <w:r>
        <w:rPr>
          <w:b/>
        </w:rPr>
        <w:t>Piskbaronmossa</w:t>
      </w:r>
      <w:r>
        <w:t xml:space="preserve"> indikerar skog med lång kontinuitet och biotoper med höga naturvärden. Den växer mest i skuggig skogsmiljö, antingen i äldre ädellövskog på till exempel gammelträd eller i branter där det finns neutrala eller basiska bergarter. Piskbaronmossa är typisk art för </w:t>
      </w:r>
      <w:r>
        <w:rPr>
          <w:i/>
        </w:rPr>
        <w:t>9020 Nordlig ädellövskog, 9080 Lövsumpskog, 9130 Näringsrik bokskog, 9160 Näringsrik ekskog, 9180 Ädellövskog i branter</w:t>
      </w:r>
      <w:r>
        <w:t xml:space="preserve"> och</w:t>
      </w:r>
      <w:r>
        <w:rPr>
          <w:i/>
        </w:rPr>
        <w:t xml:space="preserve"> 9750 Svämlövskog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76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81 naturvårdsarter varav 46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Cinnoberbagge – ekologi samt krav på livsmiljön</w:t>
      </w:r>
    </w:p>
    <w:p>
      <w:r>
        <w:t>Cinnoberbagge (VU, §4a) omfattas av bilaga 2 och 4 EU:s art- och habitatdirektiv vilket innebär att arten och dess livsmiljöer är strikt skyddade samt att Natura 2000-områden ska inrättas. Den omfattas av ett åtgärdsprogram för hotade arter (ÅGP) och dess bevarandestatus inom habitatdirektivet är dålig med negativ trend (SLU Artdatabanken, 2026; Eriksson, 2013).</w:t>
      </w:r>
    </w:p>
    <w:p>
      <w:r>
        <w:t>Larvutvecklingen sker i innerbarken av nyligen döda, stående eller liggande stammar av främst lövträd. Huvudsakligen utnyttjas asp där larverna främst påträffas i beskuggade partier av stammarna och som mest kan 2–3 generationer utvecklas i ett träd innan det blir olämpligt som substrat på grund av att barken blir för torr och lossnar. Arten missgynnas tveklöst av modernt skogsbruk och äldre lövrik skog, särskilt bestånd med gamla aspar, bör generellt sparas inom artens utbredningsområde (SLU Artdatabanken, 2026; Eriksson, 2013).</w:t>
      </w:r>
    </w:p>
    <w:p>
      <w:pPr>
        <w:pStyle w:val="Heading2"/>
      </w:pPr>
      <w:r>
        <w:t>Referenser – cinnoberbagge</w:t>
      </w:r>
    </w:p>
    <w:p>
      <w:r>
        <w:t xml:space="preserve">Eriksson, P., 2013. </w:t>
      </w:r>
      <w:r>
        <w:rPr>
          <w:i/>
        </w:rPr>
        <w:t>Åtgärdsprogram för skalbaggar på gammal asp 2013–2017 Cinnoberbagge (Cucujus cinnaberinus) Aspsplintbock (Leiopus punctulatus)</w:t>
      </w:r>
      <w:r>
        <w:t xml:space="preserve"> (Rapport 6573). Bromma: Naturvårdsverket. https://www.naturvardsverket.se/978-91-620-6573-7</w:t>
      </w:r>
    </w:p>
    <w:p>
      <w:r>
        <w:t>SLU Artdatabanken, 2026.</w:t>
      </w:r>
      <w:r>
        <w:rPr>
          <w:i/>
        </w:rPr>
        <w:t xml:space="preserve"> Artfakta: cinnoberbagge (Cucujus cinnaberinus)</w:t>
      </w:r>
      <w:r>
        <w:t>. https://artfakta.se/taxa/100763</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