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23 meter från avverkningsanmälan finns fynd av 38 naturvårdsarter, varav 20 är rödlistade, 11 är fridlysta, 23 är typiska (T) och 10 är signalarter (S): garnlav (VU, T), gräddporing (VU, T), knärot (VU, T, §8), raggbock (VU, T), barrpraktbagge (NT), brunpudrad nållav (NT, T), dropptaggsvamp (NT, T), dvärgbägarlav (NT, T), gropticka (NT, T), kolflarnlav (NT, T), kortskaftad ärgspik (NT), motaggsvamp (NT, T), rödvingetrast (NT, §4), skrovlig flatbagge (NT, T), spinnfingersvamp (NT), tallkötticka (NT), talltita (NT, §4), ullticka (NT, T), vedskivlav (NT, T), vedtrappmossa (NT, T), björksplintborre (S), bronshjon (S, T), flagellkvastmossa (S, T), granbarkgnagare (S, T), gullgröppa (S), jättesvampmal (S), rödgul trumpetsvamp (S), större träfjäril (S), vedticka (S, T), vågbandad barkbock (S), gråsiska (T, §4), mattlummer (T, §9), spillkråka (T, §4), tjäder (T, §4), tofsmes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raggbock (VU, T), brunpudrad nållav (NT, T), dropptaggsvamp (NT, T), dvärgbägarlav (NT, T), gropticka (NT, T), kolflarnlav (NT, T), motaggsvamp (NT, T), skrovlig flatbagge (NT, T), ullticka (NT, T), vedskivlav (NT, T), vedtrappmossa (NT, T), bronshjon (S, T), flagellkvastmossa (S, T), granbarkgnagare (S, T), vedticka (S, T), gråsiska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