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46634-2022 i Uppsala kommun</w:t>
      </w:r>
    </w:p>
    <w:p>
      <w:r>
        <w:t>Denna tillsynsbegäran behandlar höga naturvärden i avverkningsanmälan A 46634-2022 i Uppsala kommun som inkom 2022-10-15 och omfattar 2,9 ha.</w:t>
      </w:r>
    </w:p>
    <w:p>
      <w:pPr>
        <w:pStyle w:val="Caption"/>
      </w:pPr>
      <w:r>
        <w:drawing>
          <wp:inline xmlns:a="http://schemas.openxmlformats.org/drawingml/2006/main" xmlns:pic="http://schemas.openxmlformats.org/drawingml/2006/picture">
            <wp:extent cx="5486400" cy="4790702"/>
            <wp:docPr id="1" name="Picture 1"/>
            <wp:cNvGraphicFramePr>
              <a:graphicFrameLocks noChangeAspect="1"/>
            </wp:cNvGraphicFramePr>
            <a:graphic>
              <a:graphicData uri="http://schemas.openxmlformats.org/drawingml/2006/picture">
                <pic:pic>
                  <pic:nvPicPr>
                    <pic:cNvPr id="0" name="A 46634-2022 karta.png"/>
                    <pic:cNvPicPr/>
                  </pic:nvPicPr>
                  <pic:blipFill>
                    <a:blip r:embed="rId16"/>
                    <a:stretch>
                      <a:fillRect/>
                    </a:stretch>
                  </pic:blipFill>
                  <pic:spPr>
                    <a:xfrm>
                      <a:off x="0" y="0"/>
                      <a:ext cx="5486400" cy="4790702"/>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6647706, E 655717 i SWEREF 99 TM.</w:t>
      </w:r>
    </w:p>
    <w:p>
      <w:r>
        <w:t>I och inom 4 meter från avverkningsanmälan finns fynd av 2 naturvårdsarter, varav 2 är rödlistade: fjällig taggsvamp s.str. (NT) och jättekamskivling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Jättekamskivling (NT)</w:t>
      </w:r>
      <w:r>
        <w:t xml:space="preserve"> är en sällsynt svamp som tillhör ädellövskogsfloran där den bildar mykorrhiza med lövträd, bl.a. ek och bok. Den är överallt en bra signalart och indikerar lång trädkontinuitet i ädellövskog på kalkhaltig mark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