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23584-2026 i Uppsala kommun</w:t>
      </w:r>
    </w:p>
    <w:p>
      <w:r>
        <w:t>Detta klagomål behandlar höga naturvärden i avverkningsanmälan A 23584-2026 i Uppsala kommun som inkom 2026-05-21 och omfattar 12,7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23584-2026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6637666, E 624147 i SWEREF 99 TM.</w:t>
      </w:r>
    </w:p>
    <w:p>
      <w:r>
        <w:t>I och inom 21 meter från avverkningsanmälan finns fynd av 11 naturvårdsarter, varav 5 är fridlysta, 8 är typiska (T) och 3 är signalarter (S): brandticka (S), grovticka (S, T), springkorn (S, T), blåsippa (T, §9), brudborste (T), hässlebrodd (T), ormbär (T), spillkråka (T, §4), tjäder (T, §4), grön mosaikslända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