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21 naturvårdsarter, varav 10 är rödlistade, 2 är fridlysta, 6 är typiska (T) och 9 är signalarter (S): ask (EN), läderdoftande fingersvamp (VU), fjällig taggsvamp s.str. (NT), gultoppig fingersvamp (NT), kryddspindling (NT, T), kungsspindling (NT), odörspindling (NT), skarp dropptaggsvamp (NT), tjockfotad fingersvamp (NT), ullticka (NT, 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