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21 naturvårdsarter, varav 10 är rödlistade, 2 är fridlysta, 6 är typiska (T) och 9 är signalarter (S): ask (EN), läderdoftande fingersvamp (VU), fjällig taggsvamp s.str. (NT), gultoppig fingersvamp (NT), kryddspindling (NT, T), kungsspindling (NT), odörspindling (NT), skarp dropptaggsvamp (NT), tjockfotad fingersvamp (NT), ullticka (NT, 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ullticka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