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2170-2025 i Uppsala kommun</w:t>
      </w:r>
    </w:p>
    <w:p>
      <w:r>
        <w:t>Denna tillsynsbegäran behandlar höga naturvärden i samrådsanmälan S 2170-2025 i Uppsala kommun som inkom 2025-07-11 och omfattar 6,2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S 2170-2025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6638882, E 644319 i SWEREF 99 TM.</w:t>
      </w:r>
    </w:p>
    <w:p>
      <w:r>
        <w:t>I och inom 22 meter från samrådsanmälan finns fynd av 25 naturvårdsarter, varav 10 är rödlistade, 13 är fridlysta, 12 är typiska (T) och 8 är signalarter (S): cinnoberbagge (VU, §4a), grönfink (VU, §4), ostticka (VU, T), stare (VU, §4), entita (NT, T, §4), grönsångare (NT, §4), järnsparv (NT, §4), kandelabersvamp (NT, T), tallticka (NT, T), vintertagging (NT), barkticka (S, T), blodticka (S, T), granbarkgnagare (S, T), grovticka (S, T), kamjordstjärna (S), rävticka (S, T), stor aspticka (S, T), strimspindling (S), mindre flugsnappare (T, §4), spillkråka (T, §4), grönsiska (§4), kråka (§4), kungsfågel (§4), svartvit flugsnappare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ostticka (VU, T), entita (NT, T, §4), kandelabersvamp (NT, T), tallticka (NT, T), barkticka (S, T), blodticka (S, T), granbarkgnagare (S, T), grovticka (S, T), rävticka (S, T), stor aspticka (S, T), mindre flugsnappare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