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4451-2026 i Uppsala kommun</w:t>
      </w:r>
    </w:p>
    <w:p>
      <w:r>
        <w:t>Detta klagomål behandlar höga naturvärden i avverkningsanmälan A 4451-2026 i Uppsala kommun som inkom 2026-01-23 och omfattar 8,3 ha.</w:t>
      </w:r>
    </w:p>
    <w:p>
      <w:pPr>
        <w:pStyle w:val="Caption"/>
      </w:pPr>
      <w:r>
        <w:drawing>
          <wp:inline xmlns:a="http://schemas.openxmlformats.org/drawingml/2006/main" xmlns:pic="http://schemas.openxmlformats.org/drawingml/2006/picture">
            <wp:extent cx="5486400" cy="3346461"/>
            <wp:docPr id="1" name="Picture 1"/>
            <wp:cNvGraphicFramePr>
              <a:graphicFrameLocks noChangeAspect="1"/>
            </wp:cNvGraphicFramePr>
            <a:graphic>
              <a:graphicData uri="http://schemas.openxmlformats.org/drawingml/2006/picture">
                <pic:pic>
                  <pic:nvPicPr>
                    <pic:cNvPr id="0" name="A 4451-2026 karta.png"/>
                    <pic:cNvPicPr/>
                  </pic:nvPicPr>
                  <pic:blipFill>
                    <a:blip r:embed="rId16"/>
                    <a:stretch>
                      <a:fillRect/>
                    </a:stretch>
                  </pic:blipFill>
                  <pic:spPr>
                    <a:xfrm>
                      <a:off x="0" y="0"/>
                      <a:ext cx="5486400" cy="3346461"/>
                    </a:xfrm>
                    <a:prstGeom prst="rect"/>
                  </pic:spPr>
                </pic:pic>
              </a:graphicData>
            </a:graphic>
          </wp:inline>
        </w:drawing>
      </w:r>
    </w:p>
    <w:p>
      <w:pPr>
        <w:pStyle w:val="Caption"/>
        <w:spacing w:after="240"/>
      </w:pPr>
      <w:r>
        <w:t>Figur 1. Fyndplatser för naturvårdsarter i och inom 16 meter från avverkningsanmälan. Markörer utan svart kant är placerade på fyndplatsen. Markörer med svart kant är placerade vid sidan av fyndplatsen och har ett svart streck som visar fyndplatsens exakta position. Kartans mittpunktskoordinat är N 6672211, E 635435 i SWEREF 99 TM.</w:t>
      </w:r>
    </w:p>
    <w:p>
      <w:r>
        <w:t>I och inom 16 meter från avverkningsanmälan finns fynd av 17 naturvårdsarter, varav 7 är rödlistade, 3 är fridlysta, 10 är typiska (T) och 8 är signalarter (S): ostticka (VU, T), grönhjon (NT), rynkskinn (NT, T), större flatbagge (NT), tallticka (NT, T), talltita (NT, §4), ullticka (NT, T), barkticka (S, T), brandticka (S), bronshjon (S, T), granbarkgnagare (S, T), gullgröppa (S), jättesvampmal (S), trådticka (S, T), vågbandad barkbock (S), blåsippa (T, §9) och spillkråka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 xml:space="preserve">Ostticka (VU) </w:t>
      </w:r>
      <w:r>
        <w:t xml:space="preserve">växer huvudsakligen på grova granlågor i urskogsartad barrskog. Växtplatserna ligger vanligtvis i brandrefugiala områden med relativt hög luftfuktighet där skogen under lång tid haft en intern beståndsdynamik med successivt avdöende träd. Alla skogsskötselåtgärder på eller i omedelbar närhet av lokalerna inverkar negativt på artens fortlevnad. Ostticka är typisk art för </w:t>
      </w:r>
      <w:r>
        <w:rPr>
          <w:i/>
        </w:rPr>
        <w:t xml:space="preserve">9010 Taiga </w:t>
      </w:r>
      <w:r>
        <w:t xml:space="preserve">och </w:t>
      </w:r>
      <w:r>
        <w:rPr>
          <w:i/>
        </w:rPr>
        <w:t>9030 Landhöjningsskog</w:t>
      </w:r>
      <w:r>
        <w:t xml:space="preserve"> (SLU Artdatabanken, 2024; Nitare &amp; Skogsstyrelsen, 2019).</w:t>
      </w:r>
    </w:p>
    <w:p>
      <w:r>
        <w:rPr>
          <w:b/>
        </w:rPr>
        <w:t>Grönhjon (NT)</w:t>
      </w:r>
      <w:r>
        <w:t xml:space="preserve"> är en skalbagge vars larvutveckling framför allt sker i grovbarkiga grenar (minst 3–5 cm tjocka) på gamla granar, men även i klena stamdelar av barrträd, främst gran, i mindre omfattning tall. Arten är knuten till gamla och gärna glesa granskogar där det finns långsamväxande träd med välutvecklat grenverk. Larverna lever i den skrovliga barken och gör en flera cm bred platt gång som mest liknar en rund håla och är tydligt nedsänkt i vedytan. I kanten av eller mitt på gången finner man en 5 mm bred, oval gång in i grenens ved där arten gör sin puppkammare. Insekten kläcks sedan ut genom samma gång. Främsta hotet är att gamla granar med grova grenar försvinner genom skogsbruk. Äldre granbestånd bör sparas så långt det är möjligt, och inte gallras eller slutavverkas (SLU Artdatabanken, 2024).</w:t>
      </w:r>
    </w:p>
    <w:p>
      <w:r>
        <w:rPr>
          <w:b/>
        </w:rPr>
        <w:t>Rynkskinn (NT)</w:t>
      </w:r>
      <w:r>
        <w:t xml:space="preserve">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och lokalerna, som oftast har höga biologiska kvaliteter, bör lämnas till fri utveckling. Rynkskinn är typisk art för </w:t>
      </w:r>
      <w:r>
        <w:rPr>
          <w:i/>
        </w:rPr>
        <w:t xml:space="preserve">9010 Taiga, 9050 Näringsrik granskog </w:t>
      </w:r>
      <w:r>
        <w:t>och</w:t>
      </w:r>
      <w:r>
        <w:rPr>
          <w:i/>
        </w:rPr>
        <w:t xml:space="preserve"> 9030 Landhöjningsskog</w:t>
      </w:r>
      <w:r>
        <w:t xml:space="preserve"> (Nitare &amp; Skogsstyrelsen, 2019; SLU Artdatabanken, 2026).</w:t>
      </w:r>
    </w:p>
    <w:p>
      <w:r>
        <w:rPr>
          <w:b/>
        </w:rPr>
        <w:t>Större flatbagge</w:t>
      </w:r>
      <w:r>
        <w:rPr>
          <w:b/>
          <w:i/>
        </w:rPr>
        <w:t xml:space="preserve"> </w:t>
      </w:r>
      <w:r>
        <w:rPr>
          <w:b/>
        </w:rPr>
        <w:t xml:space="preserve">(NT) </w:t>
      </w:r>
      <w:r>
        <w:t>är en skalbagge vars larvutveckling sker i brunrötad ved i högstubbar eller torrträd av både barrträd och lövträd, oftast tall, gran och björk, men även asp, klibbal och gråal. Vedsvampar som skapar lämplig vedröta är klibbticka och björkticka. När skalbaggarna lämnar veden uppstår typiskt stora, ovala flyghål på vedytan, i formen ungefär som ett avrundat myntinkast. De födosöker gärna på undersidan av levande klibbtickor, varvid det uppstår ytliga gnagspår i sporlagret. Arten hotas av bekämpningsaktioner mot den åttatandade barkborren, vilken genom ståndskogsangrepp dödar träd som knappt tio år senare blir mycket lämpliga för stor flatbagge. På många ställen minskar snabbt de bestånd av gammal vårtbjörk som även är viktiga för artens överlevnad. Främst är det viktigt att gammal granskog eller lövbrännor sparas i form av nyckelbiotoper eller reservat. I den brukade skogen är det viktigt att spara stående torrgranar och vårtbjörkar samt att man ej har långa tidsmässiga specialföreskrifter för att eliminera sparande av granbarkborregranar som undanrycker successionsmöjligheter av utvecklingssubstrat för denna och många andra rödlistade arter i hela län. Större flatbagge är rödlistad som nära hotad (NT) på den europeiska rödlistan, vilket medför ett internationellt ansvar för arten (IUCN, 2025; SLU Artdatabanken, 2024).</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Barkticka</w:t>
      </w:r>
      <w:r>
        <w:t xml:space="preserve"> är en vednedbrytare som växer på barken av döda lövträd, främst asp, men någon gång även på björk eller andra trädslag. På sina växtplatser förekommer den gärna tillsammans med flera ovanliga och rödlistade arter, till exempel olika insekter. Barkticka är typisk art för </w:t>
      </w:r>
      <w:r>
        <w:rPr>
          <w:i/>
        </w:rPr>
        <w:t xml:space="preserve">9010 Taiga </w:t>
      </w:r>
      <w:r>
        <w:t xml:space="preserve">och </w:t>
      </w:r>
      <w:r>
        <w:rPr>
          <w:i/>
        </w:rPr>
        <w:t>9030 Landhöjningsskog</w:t>
      </w:r>
      <w:r>
        <w:t xml:space="preserve"> (SLU Artdatabanken, 2025; Nitare &amp; Skogsstyrelsen, 2019).</w:t>
      </w:r>
    </w:p>
    <w:p>
      <w:r>
        <w:rPr>
          <w:b/>
        </w:rPr>
        <w:t xml:space="preserve">Brandticka </w:t>
      </w:r>
      <w:r>
        <w:t>förekommer främst i olikåldrig fuktig granskog med mycket död ved, ofta i kärrkanter eller vid bäckar på lokaler med hög luftfuktighet. Växer huvudsakligen på grova granlågor, någon enstaka gång på tall, asp eller björk, och verkar knuten till ved som först rötats av klibbticka. Arten var tidigare rödlistad men en sentida ökning, bland annat i barkborreangripna granplanteringar i sydligaste Skandinavien har förändrat hotbilden. Populationen i landet kan påverkas negativt av kalavverkning och ett skogsbruk som innebär att mängden grova granlågor minskar. Även dikning och gallring som leder till ett torrare mikroklimat på växtplatserna kan ha negativ inverkan. För att säkerställa en gynnsam bevarandestatus på sikt bör områdesskydd av artens livsmiljöer upprättas på ett sätt som tryggar livskraftiga populationer på landskapsnivå. Vid skogsbruk bör grov död ved och skyddszoner vid kärr och vattendrag lämnas, och träd tillåtas åldras och dö på ett sätt som skapar kontinuerlig tillgång på livsmiljöer (SLU Artdatabanken, 2025).</w:t>
      </w:r>
    </w:p>
    <w:p>
      <w:r>
        <w:rPr>
          <w:b/>
        </w:rPr>
        <w:t>Bronshjon</w:t>
      </w:r>
      <w:r>
        <w:t xml:space="preserve"> är en skalbagge vars larvutveckling sker under grov bark på stammar av döda eller döende barrträd, främst gran, i mindre omfattning tall. Arten är knuten till äldre, naturskogslik granskog med inslag av torkande träd. Bronshjon är typisk art för </w:t>
      </w:r>
      <w:r>
        <w:rPr>
          <w:i/>
        </w:rPr>
        <w:t>9010 Taiga</w:t>
      </w:r>
      <w:r>
        <w:t xml:space="preserve"> (SLU Artdatabanken, 2025).</w:t>
      </w:r>
    </w:p>
    <w:p>
      <w:r>
        <w:rPr>
          <w:b/>
        </w:rPr>
        <w:t xml:space="preserve">Granbarkgnagare </w:t>
      </w:r>
      <w:r>
        <w:t xml:space="preserve">är en skalbagge vars larvutveckling sker i den tjocka ytterbarken på gamla och mycket grova levande granar. Man lägger lätt märke till angreppen på träden eftersom flera grova kläckhål ligger ganska tätt intill varandra på de grövre barkåsarna. Kläckhålen är runda och ca 1,5 mm breda. Granbarkgnagare är typisk art för </w:t>
      </w:r>
      <w:r>
        <w:rPr>
          <w:i/>
        </w:rPr>
        <w:t xml:space="preserve">9010 Taiga </w:t>
      </w:r>
      <w:r>
        <w:t>(Ehnström, 2002; SLU Artdatabanken, 2025).</w:t>
      </w:r>
    </w:p>
    <w:p>
      <w:r>
        <w:rPr>
          <w:b/>
        </w:rPr>
        <w:t>Jättesvampmal</w:t>
      </w:r>
      <w:r>
        <w:t xml:space="preserve"> är en fjäril som flyger i juli i mer eller mindre orörd gammal löv- eller blandskog, särskilt sådan med björk och bok. Larven lever i fnöskticka m.fl. tickor och kläckhålen och resterna av larvgångar i äldre fruktkroppar är lätta att känna igen och inventera. Arten hotas av avverkning av gamla, svampangripna lövträd samt bortforsling av döda lövträd, vindfällen och lågor. Gamla lövträd och naturbestånd med lövskog - särskilt björk och bok - bör sparas så långt möjligt och död ved lämnas kvar i skogen (SLU Artdatabanken, 2025).</w:t>
      </w:r>
    </w:p>
    <w:p>
      <w:r>
        <w:rPr>
          <w:b/>
        </w:rPr>
        <w:t xml:space="preserve">Trådticka </w:t>
      </w:r>
      <w:r>
        <w:t xml:space="preserve">är knuten till grova granar i rikare ofta fuktiga miljöer. Den återfinns på både levande och döda träd samt stubbar och nyligen fallna träd. Karaktärsart för äldre fuktiga granskogsbiotoper, och i stor mängd är den en bra signalart för miljöer med andra rödlistade arter. Trådticka är typisk art för </w:t>
      </w:r>
      <w:r>
        <w:rPr>
          <w:i/>
        </w:rPr>
        <w:t xml:space="preserve">9010 Taiga </w:t>
      </w:r>
      <w:r>
        <w:t xml:space="preserve">och </w:t>
      </w:r>
      <w:r>
        <w:rPr>
          <w:i/>
        </w:rPr>
        <w:t xml:space="preserve">9050 Näringsrik granskog </w:t>
      </w:r>
      <w:r>
        <w:t>(SLU Artdatabanken, 2025).</w:t>
      </w:r>
    </w:p>
    <w:p>
      <w:r>
        <w:rPr>
          <w:b/>
        </w:rPr>
        <w:t xml:space="preserve">Vågbandad barkbock </w:t>
      </w:r>
      <w:r>
        <w:t>är en långhorning vars larvutveckling sker under bark på nyligen döda stående barrträd, främst gran, mer undantagsvis på tall. Främst i stående träd, särskilt gamla, långsamvuxna granar med grov bark, även i grövre grenar, stubbar eller vindfällen. Arten är starkt knuten till naturskogsliknande granskogar, och gynnas av extrema torrsomrar som försvagar träden. Arten påverkas negativt av brist på kontinuitetsskog och en minskning av populationen pågår eller förväntas ske (SLU Artdatabanken, 2025).</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17 naturvårdsarter varav 7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 Allmännings- och besparingsskogar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