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25604-2025 i Uppsala kommun</w:t>
      </w:r>
    </w:p>
    <w:p>
      <w:r>
        <w:t>Detta dokument behandlar höga naturvärden i avverkningsanmälan A 25604-2025 i Uppsala kommun. Denna avverkningsanmälan inkom 2025-05-26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tallbit (VU, §4), spillkråka (NT, §4), talltita (NT, §4), bronshjon (S), grönpyrola (S), vågbandad barkbock (S), grönsiska (§4), kungsfågel (§4), kopparödla (§6)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25604-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6648565, E 654865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grönsiska (§4), kungsfågel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4.46 ha med buffertzonerna och får av detta skäl inte avverkas.</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25604-2025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6648565, E 654865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Tallbit (VU, §4)</w:t>
      </w:r>
      <w:r>
        <w:t xml:space="preserve">,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 xml:space="preserve">Tallbit (VU, §4) är rödlistad som sårbar, typisk art för </w:t>
      </w:r>
      <w:r>
        <w:rPr>
          <w:i/>
        </w:rPr>
        <w:t>9010 Taiga</w:t>
      </w:r>
      <w:r>
        <w:t xml:space="preserve">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