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21674-2024 i Uppsala kommun</w:t>
      </w:r>
    </w:p>
    <w:p>
      <w:r>
        <w:t>Detta klagomål behandlar höga naturvärden i avverkningsanmälan A 21674-2024 i Uppsala kommun som inkom 2024-05-30 och omfattar 0,9 ha.</w:t>
      </w:r>
    </w:p>
    <w:p>
      <w:pPr>
        <w:pStyle w:val="Caption"/>
      </w:pPr>
      <w:r>
        <w:drawing>
          <wp:inline xmlns:a="http://schemas.openxmlformats.org/drawingml/2006/main" xmlns:pic="http://schemas.openxmlformats.org/drawingml/2006/picture">
            <wp:extent cx="5276161" cy="5724000"/>
            <wp:docPr id="1" name="Picture 1"/>
            <wp:cNvGraphicFramePr>
              <a:graphicFrameLocks noChangeAspect="1"/>
            </wp:cNvGraphicFramePr>
            <a:graphic>
              <a:graphicData uri="http://schemas.openxmlformats.org/drawingml/2006/picture">
                <pic:pic>
                  <pic:nvPicPr>
                    <pic:cNvPr id="0" name="A 21674-2024 karta.png"/>
                    <pic:cNvPicPr/>
                  </pic:nvPicPr>
                  <pic:blipFill>
                    <a:blip r:embed="rId16"/>
                    <a:stretch>
                      <a:fillRect/>
                    </a:stretch>
                  </pic:blipFill>
                  <pic:spPr>
                    <a:xfrm>
                      <a:off x="0" y="0"/>
                      <a:ext cx="527616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6635692, E 635208 i SWEREF 99 TM.</w:t>
      </w:r>
    </w:p>
    <w:p>
      <w:r>
        <w:t>I avverkningsanmälan finns fynd av 12 naturvårdsarter, varav 7 är rödlistade, 12 är fridlysta och 1 är typisk (T): gräshoppsångare (VU, §4), grönfink (VU, §4), stare (VU, §4), tornseglare (VU, §4), entita (NT, T, §4), gulsparv (NT, §4), sädesärla (NT, §4), grönsiska (§4), kråka (§4), svartvit flugsnappare (§4), sångsvan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