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15 naturvårdsarter, varav 8 är rödlistade, 3 är fridlysta, 11 är typiska (T) och 4 är signalarter (S): kopparspindling (VU), fjällig taggsvamp s.str. (NT), rynkskinn (NT, T), skarp dropptaggsvamp (NT), tallticka (NT, T), tretåig hackspett (NT, T, §4), ullticka (NT, T), vedtrappmossa (NT, T), bronshjon (S, T), bårdlav (S, T), granbräken (S), vedticka (S, T), blåsippa (T, §9),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