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32 naturvårdsarter, varav 16 är rödlistade, 9 är fridlysta, 19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