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gråtrut (VU, §4), stare (VU, §4), björktrast (NT, §4), buskskvätta (NT, §4), duvhök (NT, §4), entita (NT, §4), fiskmås (NT, §4), gulsparv (NT, §4), kråka (NT, §4), mindre hackspett (NT, §4), rödvingetrast (NT, §4), skrattmås (NT, §4) och spillkråka (NT,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