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21 naturvårdsarter, varav 10 är rödlistade, 2 är fridlysta, 6 är typiska (T) och 9 är signalarter (S): ask (EN), läderdoftande fingersvamp (VU), fjällig taggsvamp s.str. (NT), gultoppig fingersvamp (NT), kryddspindling (NT, T), kungsspindling (NT), odörspindling (NT), skarp dropptaggsvamp (NT), tjockfotad fingersvamp (NT), ullticka (NT, T), anisspindling (S), björksplintborre (S), bronshjon (S, T), nästrot (S, §8), olivspindling (S), strimspindling (S), svavelriska (S), tibast (S, T), zontaggsvamp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