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41965-2026 i Uppsala kommun</w:t>
      </w:r>
    </w:p>
    <w:p>
      <w:r>
        <w:t>Detta klagomål behandlar höga naturvärden i avverkningsanmälan A 41965-2026 i Uppsala kommun som inkom 2026-10-08 och omfattar 1,7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41965-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6649039, E 631188 i SWEREF 99 TM.</w:t>
      </w:r>
    </w:p>
    <w:p>
      <w:r>
        <w:t>I och inom 25 meter från avverkningsanmälan finns fynd av 16 naturvårdsarter, varav 6 är rödlistade, 3 är fridlysta, 12 är typiska (T) och 8 är signalarter (S): blackticka (VU), rökpipsvamp (VU), gullpudra (NT, T), rynkskinn (NT, T), ullticka (NT, T), vedtrappmossa (NT, T), björksplintborre (S), grön sköldmossa (S, T, §8), hasselticka (S, T), stenporella (S, T), stubbspretmossa (S, T), svart trolldruva (S, T), tibast (S, T), vedticka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