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317-2025 i Uppsala kommun</w:t>
      </w:r>
    </w:p>
    <w:p>
      <w:r>
        <w:t>Denna tillsynsbegäran behandlar höga naturvärden i samrådsanmälan S 317-2025 i Uppsala kommun som inkom 2025-01-31 och omfattar 3,3 ha.</w:t>
      </w:r>
    </w:p>
    <w:p>
      <w:pPr>
        <w:pStyle w:val="Caption"/>
      </w:pPr>
      <w:r>
        <w:drawing>
          <wp:inline xmlns:a="http://schemas.openxmlformats.org/drawingml/2006/main" xmlns:pic="http://schemas.openxmlformats.org/drawingml/2006/picture">
            <wp:extent cx="5486400" cy="5584269"/>
            <wp:docPr id="1" name="Picture 1"/>
            <wp:cNvGraphicFramePr>
              <a:graphicFrameLocks noChangeAspect="1"/>
            </wp:cNvGraphicFramePr>
            <a:graphic>
              <a:graphicData uri="http://schemas.openxmlformats.org/drawingml/2006/picture">
                <pic:pic>
                  <pic:nvPicPr>
                    <pic:cNvPr id="0" name="S 317-2025 karta.png"/>
                    <pic:cNvPicPr/>
                  </pic:nvPicPr>
                  <pic:blipFill>
                    <a:blip r:embed="rId16"/>
                    <a:stretch>
                      <a:fillRect/>
                    </a:stretch>
                  </pic:blipFill>
                  <pic:spPr>
                    <a:xfrm>
                      <a:off x="0" y="0"/>
                      <a:ext cx="5486400" cy="5584269"/>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6642046, E 660630 i SWEREF 99 TM.</w:t>
      </w:r>
    </w:p>
    <w:p>
      <w:r>
        <w:t>I och inom 25 meter från samrådsanmälan finns fynd av 43 naturvårdsarter, varav 22 är rödlistade, 9 är fridlysta, 23 är typiska (T) och 16 är signalarter (S): almrostöra (EN), prakttagging (EN, T), blackticka (VU), ulltickeporing (VU), entita (NT, T, §4), fjällig taggsvamp s.str. (NT), flattoppad klubbsvamp (NT), gammelekslav (NT, T), kandelabersvamp (NT, T), mindre hackspett (NT, T, §4), nötkråka (NT, T, §4), persiljespindling (NT), rosa skärelav (NT, T), rosenticka (NT, T), rutskinn (NT, T), rynkskinn (NT, T), rödbrun blekspik (NT, T), stjärnnästing (NT), svartöra (NT, T), talltita (NT, §4), ullticka (NT, T), vågticka (NT), alsopp (S), björksplintborre (S), brandticka (S), bronshjon (S, T), brun nållav (S), fällmossa (S, T), granbarkgnagare (S, T), guldlockmossa (S, T), lönnlav (S), narrtagging (S), slanklav (S, T), sotlav (S, T), svart trolldruva (S, T), svavelriska (S), tibast (S, T), zontaggsvamp (S), blåsippa (T, §9), spillkråka (T, §4), havsörn (§4), större vattensalamander (§4a)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Stjärnnästing (NT)</w:t>
      </w:r>
      <w:r>
        <w:t xml:space="preserve"> är en nedbrytare i bark och på grenar av alm. Total population i landet bedöms minska kraftigt de kommande 20 åren p.g.a. almsjukan. Stjärnnästing bör eftersökas i nordliga eller andra bestånd av alm som kan tänkas överleva almsjukan (SLU Artdatabanken, 2026).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Narrtagging</w:t>
      </w:r>
      <w:r>
        <w:t xml:space="preserve"> växer på död ved, mest klena pinnar och grenar av lövträdsved såsom hassel, ek, bok, alm, sälg och asp, men påfallande ofta även på döda enbuskar i hässlen och lundar. Den visar på skyddsvärda lövskogsområdn som ofta hyser många andra sällsynta och rödlistade arter. Arten indikerar rikare lövträdsmiljöer med död ved och hög luftfuktighet. Avverkning på eller i omedelbar närhet av lokalerna och överförande av gamla och olikåldriga lövbestånd vid stränder och på bördiga marker till likåldriga löv- eller barrbestånd utgör hot, liksom åtgärder som förändrar mikroklimatet i torrare riktning. För att på sikt klara arten i områden med skogsbruk måste utökad naturvårdshänsyn tas i bäckraviner, strandsnår, rasbranter, lövlundar och bestånd med stort inslag av död ved (SLU Artdatabanken, 2024; Nitare &amp; Skogsstyrelsen, 2019).</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prakttagging (EN, T), entita (NT, T, §4), gammelekslav (NT, T), kandelabersvamp (NT, T), mindre hackspett (NT, T, §4), nötkråka (NT, T, §4), rosa skärelav (NT, T), rosenticka (NT, T), rutskinn (NT, T), rynkskinn (NT, T), rödbrun blekspik (NT, T), svartöra (NT, T), ullticka (NT, T), bronshjon (S, T), fällmossa (S, T), granbarkgnagare (S, T), guldlockmossa (S, T), slanklav (S, T), sotlav (S, T), svart trolldruva (S, T), tibast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