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11 naturvårdsarter, varav 3 är rödlistade, 2 är fridlysta, 7 är typiska (T) och 5 är signalarter (S): ulltickeporing (VU), ullticka (NT, T), vedtrappmossa (NT, T), björksplintborre (S), brandticka (S), bronshjon (S, T), thomsons trägnagare (S), vanlig flatbagge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vanlig flatbagge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