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35306-2026 i Uppsala kommun</w:t>
      </w:r>
    </w:p>
    <w:p>
      <w:r>
        <w:t>Denna tillsynsbegäran behandlar höga naturvärden i avverkningsanmälan A 35306-2026 i Uppsala kommun som inkom 2026-08-27 och omfattar 3,1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35306-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6650909, E 620911 i SWEREF 99 TM.</w:t>
      </w:r>
    </w:p>
    <w:p>
      <w:r>
        <w:t>I och inom 25 meter från avverkningsanmälan finns fynd av 11 naturvårdsarter, varav 5 är rödlistade, 3 är fridlysta, 5 är typiska (T) och 4 är signalarter (S): brunfläckig pärlemorfjäril (VU), väddnätfjäril (VU, §6), ängsskäreplattmal (VU), sotnätfjäril (NT), ullticka (NT, T), bronshjon (S, T), stubbspretmossa (S, T), större aspvedbock (S), vedticka (S, T), spillkråka (T,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bronshjon (S, T), stubbspretmossa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