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2566-2020 i Uppsala kommun</w:t>
      </w:r>
    </w:p>
    <w:p>
      <w:r>
        <w:t>Denna tillsynsbegäran behandlar höga naturvärden i samrådsanmälan S 2566-2020 i Uppsala kommun som inkom 2020-11-25 och omfattar 8,9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2566-2020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6638733, E 642777 i SWEREF 99 TM.</w:t>
      </w:r>
    </w:p>
    <w:p>
      <w:r>
        <w:t>I och inom 25 meter från samrådsanmälan finns fynd av 39 naturvårdsarter, varav 26 är rödlistade, 2 är fridlysta, 11 är typiska (T) och 12 är signalarter (S): knölig taggsvamp (EN), koppartaggsvamp (EN), violgubbe (EN), borsttagging (VU), cinnoberbagge (VU, §4a), fläckfingersvamp (VU), grangråticka (VU, T), granrotspindling (VU), taggfingersvamp (VU), ulltickeporing (VU), blek fingersvamp (NT), dropptaggsvamp (NT, T), fjällig taggsvamp s.str. (NT), flattoppad klubbsvamp (NT), fyrflikig jordstjärna (NT, T), gultoppig fingersvamp (NT), koralltaggsvamp (NT, T), motaggsvamp (NT, T), rovspindling (NT), rynkskinn (NT, T), skarp dropptaggsvamp (NT), sotvaxskivling (NT), tallkötticka (NT), ullticka (NT, T), veckticka (NT, T), vågticka (NT), blomkålssvamp (S), brandticka (S), gulskölding (S), kamjordstjärna (S), olivspindling (S), rödgul trumpetsvamp (S), smal svampklubba (S), småskölding (S), stor aspticka (S, T), svavelriska (S), terpentinmossa (S, T),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dropptaggsvamp (NT, T), fyrflikig jordstjärna (NT, T), koralltaggsvamp (NT, T), motaggsvamp (NT, T), rynkskinn (NT, T), ullticka (NT, T), veckticka (NT, T), stor aspticka (S, T), terpentinmossa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