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6 naturvårdsarter, varav 4 är rödlistade, 2 är fridlysta och 1 är signalart (S): brunfläckig pärlemorfjäril (VU), väddnätfjäril (VU, §6), ängsskäreplattmal (VU), sotnätfjäril (NT), större aspvedbock (S)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