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klagomål behandlar höga naturvärden i avverkningsanmälan A 9401-2025 i Uppsala kommun som inkom 2025-02-27 och omfattar 3,1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6629164, E 645398 i SWEREF 99 TM.</w:t>
      </w:r>
    </w:p>
    <w:p>
      <w:r>
        <w:t>I och inom 25 meter från avverkningsanmälan finns fynd av 11 naturvårdsarter, varav 5 är rödlistade, 8 är fridlysta, 3 är typiska (T) och 2 är signalarter (S): stare (VU, §4), enkelbeckasin (NT, §4), gråhakedopping (NT, §4), grönsångare (NT, §4), matt pricklav (NT), blodticka (S, T), svart trolldruva (S, T), blåsippa (T, §9), gröngöling (§4), kråka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