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38085-2025 i Uppsala kommun</w:t>
      </w:r>
    </w:p>
    <w:p>
      <w:r>
        <w:t>Detta klagomål behandlar höga naturvärden i avverkningsanmälan A 38085-2025 i Uppsala kommun som inkom 2025-08-13 och omfattar 7,4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38085-2025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6659989, E 634016 i SWEREF 99 TM.</w:t>
      </w:r>
    </w:p>
    <w:p>
      <w:r>
        <w:t>I och inom 22 meter från avverkningsanmälan finns fynd av 24 naturvårdsarter, varav 11 är rödlistade, 5 är fridlysta, 15 är typiska (T) och 10 är signalarter (S): violgubbe (EN), blackticka (VU), garnlav (VU, T), knärot (VU, T, §8), Blastenia relicta (NT), nötkråka (NT, T, §4), rynkskinn (NT, T), tallfingersvamp (NT), talltita (NT, §4), ullticka (NT, T), vedtrappmossa (NT, T), barkticka (S, T), björksplintborre (S), blodticka (S, T), brandticka (S), granbarkgnagare (S, T), grov fjädermossa (S, T), platt fjädermossa (S, T), skinnlav (S, T), vedticka (S, T), vågbandad barkbock (S), kransmossa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3.52 ha med buffertzonerna och får av detta skäl inte avverkas.</w:t>
      </w:r>
    </w:p>
    <w:p>
      <w:pPr>
        <w:pStyle w:val="Caption"/>
      </w:pPr>
      <w:r>
        <w:drawing>
          <wp:inline xmlns:a="http://schemas.openxmlformats.org/drawingml/2006/main" xmlns:pic="http://schemas.openxmlformats.org/drawingml/2006/picture">
            <wp:extent cx="5486400" cy="5150806"/>
            <wp:docPr id="2" name="Picture 2"/>
            <wp:cNvGraphicFramePr>
              <a:graphicFrameLocks noChangeAspect="1"/>
            </wp:cNvGraphicFramePr>
            <a:graphic>
              <a:graphicData uri="http://schemas.openxmlformats.org/drawingml/2006/picture">
                <pic:pic>
                  <pic:nvPicPr>
                    <pic:cNvPr id="0" name="A 38085-2025 karta knärot.png"/>
                    <pic:cNvPicPr/>
                  </pic:nvPicPr>
                  <pic:blipFill>
                    <a:blip r:embed="rId17"/>
                    <a:stretch>
                      <a:fillRect/>
                    </a:stretch>
                  </pic:blipFill>
                  <pic:spPr>
                    <a:xfrm>
                      <a:off x="0" y="0"/>
                      <a:ext cx="5486400" cy="51508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6659989, E 634016 i SWEREF 99 TM.</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