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8323-2023 i Uppsala kommun</w:t>
      </w:r>
    </w:p>
    <w:p>
      <w:r>
        <w:t>Detta dokument behandlar höga naturvärden i avverkningsanmälan A 8323-2023 i Uppsala kommun. Denna avverkningsanmälan inkom 2023-02-17 och omfattar 9,4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Leptoporus erubescens (NT), blodticka (S), grönpyrola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7018"/>
            <wp:docPr id="1" name="Picture 1"/>
            <wp:cNvGraphicFramePr>
              <a:graphicFrameLocks noChangeAspect="1"/>
            </wp:cNvGraphicFramePr>
            <a:graphic>
              <a:graphicData uri="http://schemas.openxmlformats.org/drawingml/2006/picture">
                <pic:pic>
                  <pic:nvPicPr>
                    <pic:cNvPr id="0" name="A 8323-2023 karta.png"/>
                    <pic:cNvPicPr/>
                  </pic:nvPicPr>
                  <pic:blipFill>
                    <a:blip r:embed="rId16"/>
                    <a:stretch>
                      <a:fillRect/>
                    </a:stretch>
                  </pic:blipFill>
                  <pic:spPr>
                    <a:xfrm>
                      <a:off x="0" y="0"/>
                      <a:ext cx="5486400" cy="4407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6649836, E 629087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i/>
        </w:rPr>
        <w:t xml:space="preserve">Leptoporus erubescens </w:t>
      </w:r>
      <w:r>
        <w:rPr>
          <w:b/>
        </w:rPr>
        <w:t>(NT)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