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62998-2025 i Uppsala kommun</w:t>
      </w:r>
    </w:p>
    <w:p>
      <w:r>
        <w:t>Detta klagomål behandlar höga naturvärden i avverkningsanmälan A 62998-2025 i Uppsala kommun som inkom 2025-12-18 och omfattar 10,8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62998-2025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6663739, E 631577 i SWEREF 99 TM.</w:t>
      </w:r>
    </w:p>
    <w:p>
      <w:r>
        <w:t>I och inom 24 meter från avverkningsanmälan finns fynd av 17 naturvårdsarter, varav 4 är rödlistade, 5 är fridlysta, 11 är typiska (T) och 10 är signalarter (S): knärot (VU, T, §8), fjällig taggsvamp s.str. (NT), rynkskinn (NT, T), vedtrappmossa (NT, T), bronshjon (S, T), flagellkvastmossa (S, T), granbräken (S), grön sköldmossa (S, T, §8), grönpyrola (S, T), gullgröppa (S), rödgul trumpetsvamp (S), skinnlav (S, T), stubbspretmossa (S, T), svavelriska (S), blåsippa (T, §9),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6688489"/>
            <wp:docPr id="2" name="Picture 2"/>
            <wp:cNvGraphicFramePr>
              <a:graphicFrameLocks noChangeAspect="1"/>
            </wp:cNvGraphicFramePr>
            <a:graphic>
              <a:graphicData uri="http://schemas.openxmlformats.org/drawingml/2006/picture">
                <pic:pic>
                  <pic:nvPicPr>
                    <pic:cNvPr id="0" name="A 62998-2025 karta knärot.png"/>
                    <pic:cNvPicPr/>
                  </pic:nvPicPr>
                  <pic:blipFill>
                    <a:blip r:embed="rId17"/>
                    <a:stretch>
                      <a:fillRect/>
                    </a:stretch>
                  </pic:blipFill>
                  <pic:spPr>
                    <a:xfrm>
                      <a:off x="0" y="0"/>
                      <a:ext cx="5486400" cy="66884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6663739, E 631577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