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klagomål behandlar höga naturvärden i avverkningsanmälan A 29803-2023 i Uppsala kommun som inkom 2023-06-30 och omfattar 2,5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6634827, E 655210 i SWEREF 99 TM.</w:t>
      </w:r>
    </w:p>
    <w:p>
      <w:r>
        <w:t>I och inom 17 meter från avverkningsanmälan finns fynd av 5 naturvårdsarter, varav 3 är rödlistade och 2 är signalarter (S): barrviolspindling (NT), fjällig taggsvamp s.str. (NT), flattoppad klubbsvamp (NT), blomkålssvamp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