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17 naturvårdsarter, varav 9 är rödlistade, 1 är fridlyst, 11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