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10 naturvårdsarter, varav 2 är rödlistade, 2 är fridlysta, 7 är typiska (T) och 5 är signalarter (S): ullticka (NT, T), vedtrappmossa (NT, T), björksplintborre (S), brandticka (S), bronshjon (S, T), thomsons trägnagare (S), vanlig flatbagge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vanlig flatbagge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