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27848-2023 i Uppsala kommun</w:t>
      </w:r>
    </w:p>
    <w:p>
      <w:r>
        <w:t>Detta klagomål behandlar höga naturvärden i avverkningsanmälan A 27848-2023 i Uppsala kommun som inkom 2023-06-21 och omfattar 14,3 ha.</w:t>
      </w:r>
    </w:p>
    <w:p>
      <w:pPr>
        <w:pStyle w:val="Caption"/>
      </w:pPr>
      <w:r>
        <w:drawing>
          <wp:inline xmlns:a="http://schemas.openxmlformats.org/drawingml/2006/main" xmlns:pic="http://schemas.openxmlformats.org/drawingml/2006/picture">
            <wp:extent cx="5486400" cy="5065173"/>
            <wp:docPr id="1" name="Picture 1"/>
            <wp:cNvGraphicFramePr>
              <a:graphicFrameLocks noChangeAspect="1"/>
            </wp:cNvGraphicFramePr>
            <a:graphic>
              <a:graphicData uri="http://schemas.openxmlformats.org/drawingml/2006/picture">
                <pic:pic>
                  <pic:nvPicPr>
                    <pic:cNvPr id="0" name="A 27848-2023 karta.png"/>
                    <pic:cNvPicPr/>
                  </pic:nvPicPr>
                  <pic:blipFill>
                    <a:blip r:embed="rId16"/>
                    <a:stretch>
                      <a:fillRect/>
                    </a:stretch>
                  </pic:blipFill>
                  <pic:spPr>
                    <a:xfrm>
                      <a:off x="0" y="0"/>
                      <a:ext cx="5486400" cy="506517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6642631, E 636492 i SWEREF 99 TM.</w:t>
      </w:r>
    </w:p>
    <w:p>
      <w:r>
        <w:t>I och inom 22 meter från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