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klagomål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11 naturvårdsarter, varav 3 är rödlistade, 2 är fridlysta, 7 är typiska (T) och 5 är signalarter (S): ulltickeporing (VU), ullticka (NT, T), vedtrappmossa (NT, T), björksplintborre (S), brandticka (S), bronshjon (S, T), thomsons trägnagare (S), vanlig flatbagge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