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20 naturvårdsarter, varav 9 är rödlistade, 2 är fridlysta, 5 är typiska (T) och 9 är signalarter (S): ask (EN), läderdoftande fingersvamp (VU), fjällig taggsvamp s.str. (NT), gultoppig fingersvamp (NT), kryddspindling (NT, T), kungsspindling (NT), odörspindling (NT), skarp dropptaggsvamp (NT), tjockfotad fingersvamp (NT), anisspindling (S), björksplintborre (S), bronshjon (S, T), nästrot (S, §8), olivspindling (S), strimspindling (S), svavelriska (S), tibast (S, T), zontaggsvamp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bronshjon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