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klagomål behandlar höga naturvärden i avverkningsanmälan A 62998-2025 i Uppsala kommun som inkom 2025-12-18 och omfattar 10,8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6663739, E 631577 i SWEREF 99 TM.</w:t>
      </w:r>
    </w:p>
    <w:p>
      <w:r>
        <w:t>I och inom 24 meter från avverkningsanmälan finns fynd av 17 naturvårdsarter, varav 4 är rödlistade, 5 är fridlysta, 11 är typiska (T) och 10 är signalarter (S): knärot (VU, T, §8), fjällig taggsvamp s.str. (NT), rynkskinn (NT, T), vedtrappmossa (NT, T), bronshjon (S, T), flagellkvastmossa (S, T), granbräken (S), grön sköldmossa (S, T, §8), grönpyrola (S, T), gullgröppa (S), rödgul trumpetsvamp (S), skinnlav (S, T), stubbspretmossa (S, T), svavelriska (S), blåsippa (T, §9),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